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:rsidRPr="00745171" w14:paraId="23AC7A4E" w14:textId="77777777">
        <w:tc>
          <w:tcPr>
            <w:tcW w:w="3915" w:type="dxa"/>
          </w:tcPr>
          <w:p w14:paraId="730FA49D" w14:textId="77777777" w:rsidR="00DE1913" w:rsidRPr="006933D2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</w:rPr>
            </w:pPr>
            <w:r w:rsidRPr="006933D2">
              <w:rPr>
                <w:rFonts w:ascii="Work Sans" w:hAnsi="Work Sans"/>
                <w:sz w:val="17"/>
                <w:szCs w:val="17"/>
              </w:rPr>
              <w:t xml:space="preserve">Código validación comunicación: </w:t>
            </w:r>
            <w:proofErr w:type="spellStart"/>
            <w:r w:rsidRPr="006933D2">
              <w:rPr>
                <w:rFonts w:ascii="Work Sans" w:hAnsi="Work Sans"/>
                <w:sz w:val="17"/>
                <w:szCs w:val="17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Pr="00745171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 w:rsidRPr="00745171"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 w:rsidRPr="00745171"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 w:rsidRPr="00745171"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 w:rsidRPr="00745171"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:rsidRPr="00745171" w14:paraId="566C62F5" w14:textId="77777777">
        <w:tc>
          <w:tcPr>
            <w:tcW w:w="3915" w:type="dxa"/>
          </w:tcPr>
          <w:p w14:paraId="2ADCC3AD" w14:textId="77777777" w:rsidR="00DE1913" w:rsidRPr="00745171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 w:rsidRPr="00745171"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 w:rsidRPr="00745171"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 w:rsidRPr="00745171"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Pr="00745171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 w:rsidRPr="00745171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 w:rsidRPr="00745171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 w:rsidRPr="00745171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 w:rsidRPr="00745171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 w:rsidRPr="00745171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 w:rsidRPr="00745171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 w:rsidRPr="00745171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 w:rsidRPr="00745171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 w:rsidRPr="00745171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 w:rsidRPr="00745171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Pr="00745171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Pr="00745171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 w:rsidRPr="00745171"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Pr="00745171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Pr="00745171" w:rsidRDefault="003B2B73">
      <w:pPr>
        <w:spacing w:after="0"/>
        <w:rPr>
          <w:rFonts w:ascii="Work Sans" w:hAnsi="Work Sans"/>
          <w:sz w:val="24"/>
          <w:szCs w:val="24"/>
        </w:rPr>
      </w:pPr>
      <w:r w:rsidRPr="00745171"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Pr="006933D2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proofErr w:type="spellStart"/>
      <w:r w:rsidRPr="006933D2">
        <w:rPr>
          <w:rFonts w:ascii="Work Sans" w:hAnsi="Work Sans" w:cs="Arial"/>
          <w:b/>
          <w:bCs/>
          <w:sz w:val="24"/>
          <w:szCs w:val="24"/>
          <w:lang w:val="pt-BR"/>
        </w:rPr>
        <w:t>nombredestinatario</w:t>
      </w:r>
      <w:proofErr w:type="spellEnd"/>
      <w:r w:rsidRPr="006933D2">
        <w:rPr>
          <w:rFonts w:ascii="Work Sans" w:hAnsi="Work Sans"/>
          <w:sz w:val="24"/>
          <w:szCs w:val="24"/>
          <w:lang w:val="pt-BR"/>
        </w:rPr>
        <w:br/>
      </w:r>
      <w:proofErr w:type="spellStart"/>
      <w:r w:rsidRPr="006933D2">
        <w:rPr>
          <w:rFonts w:ascii="Work Sans" w:hAnsi="Work Sans"/>
          <w:sz w:val="24"/>
          <w:szCs w:val="24"/>
          <w:lang w:val="pt-BR"/>
        </w:rPr>
        <w:t>dir_r</w:t>
      </w:r>
      <w:proofErr w:type="spellEnd"/>
      <w:r w:rsidRPr="006933D2">
        <w:rPr>
          <w:rFonts w:ascii="Work Sans" w:hAnsi="Work Sans"/>
          <w:sz w:val="24"/>
          <w:szCs w:val="24"/>
          <w:lang w:val="pt-BR"/>
        </w:rPr>
        <w:br/>
      </w:r>
      <w:proofErr w:type="spellStart"/>
      <w:r w:rsidRPr="006933D2">
        <w:rPr>
          <w:rFonts w:ascii="Work Sans" w:hAnsi="Work Sans"/>
          <w:sz w:val="24"/>
          <w:szCs w:val="24"/>
          <w:lang w:val="pt-BR"/>
        </w:rPr>
        <w:t>muni_r</w:t>
      </w:r>
      <w:proofErr w:type="spellEnd"/>
      <w:r w:rsidRPr="006933D2">
        <w:rPr>
          <w:rFonts w:ascii="Work Sans" w:hAnsi="Work Sans"/>
          <w:sz w:val="24"/>
          <w:szCs w:val="24"/>
          <w:lang w:val="pt-BR"/>
        </w:rPr>
        <w:t xml:space="preserve"> </w:t>
      </w:r>
      <w:proofErr w:type="spellStart"/>
      <w:r w:rsidRPr="006933D2">
        <w:rPr>
          <w:rFonts w:ascii="Work Sans" w:hAnsi="Work Sans"/>
          <w:sz w:val="24"/>
          <w:szCs w:val="24"/>
          <w:lang w:val="pt-BR"/>
        </w:rPr>
        <w:t>depto_r</w:t>
      </w:r>
      <w:proofErr w:type="spellEnd"/>
    </w:p>
    <w:p w14:paraId="2D7F32A6" w14:textId="77777777" w:rsidR="00DE1913" w:rsidRPr="006933D2" w:rsidRDefault="00DE1913">
      <w:pPr>
        <w:pStyle w:val="Textoindependiente"/>
        <w:ind w:right="40"/>
        <w:rPr>
          <w:rFonts w:ascii="Work Sans" w:hAnsi="Work Sans"/>
          <w:szCs w:val="24"/>
          <w:lang w:val="pt-BR"/>
        </w:rPr>
      </w:pPr>
    </w:p>
    <w:p w14:paraId="03C6DFA7" w14:textId="77777777" w:rsidR="00DE1913" w:rsidRPr="00745171" w:rsidRDefault="003B2B73" w:rsidP="00524EEE">
      <w:pPr>
        <w:pStyle w:val="Textoindependiente"/>
        <w:ind w:left="993" w:right="40" w:hanging="993"/>
        <w:rPr>
          <w:rFonts w:ascii="Work Sans" w:hAnsi="Work Sans"/>
          <w:szCs w:val="24"/>
        </w:rPr>
      </w:pPr>
      <w:r w:rsidRPr="00745171">
        <w:rPr>
          <w:rFonts w:ascii="Work Sans" w:hAnsi="Work Sans"/>
          <w:szCs w:val="24"/>
        </w:rPr>
        <w:t xml:space="preserve">Asunto: </w:t>
      </w:r>
      <w:r w:rsidRPr="00745171">
        <w:rPr>
          <w:rFonts w:ascii="Work Sans" w:hAnsi="Work Sans"/>
          <w:szCs w:val="24"/>
        </w:rPr>
        <w:tab/>
      </w:r>
      <w:proofErr w:type="spellStart"/>
      <w:r w:rsidRPr="00745171">
        <w:rPr>
          <w:rFonts w:ascii="Work Sans" w:hAnsi="Work Sans"/>
          <w:szCs w:val="24"/>
        </w:rPr>
        <w:t>r_asunto</w:t>
      </w:r>
      <w:proofErr w:type="spellEnd"/>
    </w:p>
    <w:p w14:paraId="48C24E1D" w14:textId="77777777" w:rsidR="00200C00" w:rsidRPr="00745171" w:rsidRDefault="00200C00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256B5654" w14:textId="75B5C474" w:rsidR="00B01E02" w:rsidRDefault="00B01E02" w:rsidP="00B01E02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B01E02">
        <w:rPr>
          <w:rFonts w:ascii="Work Sans" w:hAnsi="Work Sans" w:cs="Arial"/>
          <w:sz w:val="24"/>
        </w:rPr>
        <w:t>Respetado Superintendente</w:t>
      </w:r>
      <w:r>
        <w:rPr>
          <w:rFonts w:ascii="Work Sans" w:hAnsi="Work Sans" w:cs="Arial"/>
          <w:sz w:val="24"/>
        </w:rPr>
        <w:t>,</w:t>
      </w:r>
    </w:p>
    <w:p w14:paraId="6745558E" w14:textId="77777777" w:rsidR="00B01E02" w:rsidRPr="00B01E02" w:rsidRDefault="00B01E02" w:rsidP="00B01E02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21DB9E9F" w14:textId="3322EF01" w:rsidR="00B01E02" w:rsidRDefault="00B01E02" w:rsidP="00B01E02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B01E02">
        <w:rPr>
          <w:rFonts w:ascii="Work Sans" w:hAnsi="Work Sans" w:cs="Arial"/>
          <w:sz w:val="24"/>
        </w:rPr>
        <w:t>En el marco del proceso de expedición del proyecto de decreto "</w:t>
      </w:r>
      <w:r w:rsidRPr="00B01E02">
        <w:rPr>
          <w:rFonts w:ascii="Work Sans" w:hAnsi="Work Sans" w:cs="Arial"/>
          <w:i/>
          <w:iCs/>
          <w:sz w:val="24"/>
        </w:rPr>
        <w:t>Por el cual se reglamenta el numeral 2 del artículo 274 de la Ley 2294 de 2023"</w:t>
      </w:r>
      <w:r w:rsidRPr="00B01E02">
        <w:rPr>
          <w:rFonts w:ascii="Work Sans" w:hAnsi="Work Sans" w:cs="Arial"/>
          <w:sz w:val="24"/>
        </w:rPr>
        <w:t>, mediante el cual se establecen los criterios y requisitos para la aplicación del beneficio tributario del no pago de la contribución de solidaridad del servicio público domiciliario de energía eléctrica a los inmuebles destinados a la operación de los sistemas de acueducto y alcantarillado por parte de los gestores comunitarios del agua y del saneamiento básico</w:t>
      </w:r>
      <w:r w:rsidR="00372D9C">
        <w:rPr>
          <w:rFonts w:ascii="Work Sans" w:hAnsi="Work Sans" w:cs="Arial"/>
          <w:sz w:val="24"/>
        </w:rPr>
        <w:t xml:space="preserve"> (GC)</w:t>
      </w:r>
      <w:r w:rsidRPr="00B01E02">
        <w:rPr>
          <w:rFonts w:ascii="Work Sans" w:hAnsi="Work Sans" w:cs="Arial"/>
          <w:sz w:val="24"/>
        </w:rPr>
        <w:t>, este Ministerio se encuentra adelantando el análisis de las observaciones recibidas durante el proceso de consulta pública</w:t>
      </w:r>
      <w:r w:rsidR="000F0823">
        <w:rPr>
          <w:rStyle w:val="Refdenotaalpie"/>
          <w:rFonts w:ascii="Work Sans" w:hAnsi="Work Sans" w:cs="Arial"/>
          <w:sz w:val="24"/>
        </w:rPr>
        <w:footnoteReference w:id="1"/>
      </w:r>
      <w:r w:rsidRPr="00B01E02">
        <w:rPr>
          <w:rFonts w:ascii="Work Sans" w:hAnsi="Work Sans" w:cs="Arial"/>
          <w:sz w:val="24"/>
        </w:rPr>
        <w:t>.</w:t>
      </w:r>
    </w:p>
    <w:p w14:paraId="4D9C87DC" w14:textId="77777777" w:rsidR="00B01E02" w:rsidRPr="00B01E02" w:rsidRDefault="00B01E02" w:rsidP="00B01E02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016105E5" w14:textId="24755A78" w:rsidR="00B01E02" w:rsidRDefault="00B01E02" w:rsidP="00B01E02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B01E02">
        <w:rPr>
          <w:rFonts w:ascii="Work Sans" w:hAnsi="Work Sans" w:cs="Arial"/>
          <w:sz w:val="24"/>
        </w:rPr>
        <w:t>Dentro de las observaciones presentadas se planteó la necesidad de estimar el impacto que la aplicación del beneficio podría generar sobre el Fondo de Solidaridad para Subsidios y Redistribución de Ingresos (FSSRI), teniendo en cuenta que la exención de la contribución de solidaridad implicaría una reducción en los recursos destinados a la financiación de subsidios</w:t>
      </w:r>
      <w:r w:rsidR="00E402B1">
        <w:rPr>
          <w:rFonts w:ascii="Work Sans" w:hAnsi="Work Sans" w:cs="Arial"/>
          <w:sz w:val="24"/>
        </w:rPr>
        <w:t xml:space="preserve"> por menores tarifas del sector eléctrico</w:t>
      </w:r>
      <w:r w:rsidRPr="00B01E02">
        <w:rPr>
          <w:rFonts w:ascii="Work Sans" w:hAnsi="Work Sans" w:cs="Arial"/>
          <w:sz w:val="24"/>
        </w:rPr>
        <w:t xml:space="preserve"> y que, actualmente, no se dispone de información consolidada sobre el número de gestores comunitarios potencialmente beneficiarios, sus consumos de energía eléctrica y los valores asociados a la contribución de solidaridad.</w:t>
      </w:r>
    </w:p>
    <w:p w14:paraId="3456D118" w14:textId="77777777" w:rsidR="00B85696" w:rsidRPr="00B01E02" w:rsidRDefault="00B85696" w:rsidP="00B01E02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60969966" w14:textId="4BC64CAB" w:rsidR="00D97E81" w:rsidRDefault="00B01E02" w:rsidP="00B01E02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B01E02">
        <w:rPr>
          <w:rFonts w:ascii="Work Sans" w:hAnsi="Work Sans" w:cs="Arial"/>
          <w:sz w:val="24"/>
        </w:rPr>
        <w:lastRenderedPageBreak/>
        <w:t>Sobre este particular, el Ministerio de Vivienda, Ciudad y Territorio manifestó</w:t>
      </w:r>
      <w:r w:rsidR="00FA6E67">
        <w:rPr>
          <w:rFonts w:ascii="Work Sans" w:hAnsi="Work Sans" w:cs="Arial"/>
          <w:sz w:val="24"/>
        </w:rPr>
        <w:t>,</w:t>
      </w:r>
      <w:r w:rsidR="00770812">
        <w:rPr>
          <w:rFonts w:ascii="Work Sans" w:hAnsi="Work Sans" w:cs="Arial"/>
          <w:sz w:val="24"/>
        </w:rPr>
        <w:t xml:space="preserve"> mediante radicado </w:t>
      </w:r>
      <w:r w:rsidR="006E56FF" w:rsidRPr="006E56FF">
        <w:rPr>
          <w:rFonts w:ascii="Work Sans" w:hAnsi="Work Sans" w:cs="Arial"/>
          <w:sz w:val="24"/>
        </w:rPr>
        <w:t xml:space="preserve">1-2026-028433 </w:t>
      </w:r>
      <w:r w:rsidR="00770812">
        <w:rPr>
          <w:rFonts w:ascii="Work Sans" w:hAnsi="Work Sans" w:cs="Arial"/>
          <w:sz w:val="24"/>
        </w:rPr>
        <w:t xml:space="preserve">del </w:t>
      </w:r>
      <w:r w:rsidR="00431138">
        <w:rPr>
          <w:rFonts w:ascii="Work Sans" w:hAnsi="Work Sans" w:cs="Arial"/>
          <w:sz w:val="24"/>
        </w:rPr>
        <w:t>17</w:t>
      </w:r>
      <w:r w:rsidR="00770812">
        <w:rPr>
          <w:rFonts w:ascii="Work Sans" w:hAnsi="Work Sans" w:cs="Arial"/>
          <w:sz w:val="24"/>
        </w:rPr>
        <w:t xml:space="preserve"> de </w:t>
      </w:r>
      <w:r w:rsidR="00431138">
        <w:rPr>
          <w:rFonts w:ascii="Work Sans" w:hAnsi="Work Sans" w:cs="Arial"/>
          <w:sz w:val="24"/>
        </w:rPr>
        <w:t xml:space="preserve">junio </w:t>
      </w:r>
      <w:r w:rsidR="00770812">
        <w:rPr>
          <w:rFonts w:ascii="Work Sans" w:hAnsi="Work Sans" w:cs="Arial"/>
          <w:sz w:val="24"/>
        </w:rPr>
        <w:t>de 2026</w:t>
      </w:r>
      <w:r w:rsidR="00FA6E67">
        <w:rPr>
          <w:rFonts w:ascii="Work Sans" w:hAnsi="Work Sans" w:cs="Arial"/>
          <w:sz w:val="24"/>
        </w:rPr>
        <w:t xml:space="preserve">, </w:t>
      </w:r>
      <w:r w:rsidRPr="00B01E02">
        <w:rPr>
          <w:rFonts w:ascii="Work Sans" w:hAnsi="Work Sans" w:cs="Arial"/>
          <w:sz w:val="24"/>
        </w:rPr>
        <w:t>que no cuenta con la información requerida para realizar dicha estimación y señaló que</w:t>
      </w:r>
      <w:r w:rsidR="00D97E81">
        <w:rPr>
          <w:rFonts w:ascii="Work Sans" w:hAnsi="Work Sans" w:cs="Arial"/>
          <w:sz w:val="24"/>
        </w:rPr>
        <w:t>:</w:t>
      </w:r>
    </w:p>
    <w:p w14:paraId="3020873D" w14:textId="77777777" w:rsidR="00D97E81" w:rsidRDefault="00D97E81" w:rsidP="00B01E02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2914277A" w14:textId="04D4A360" w:rsidR="00FE5818" w:rsidRPr="00FE5818" w:rsidRDefault="00FE5818" w:rsidP="00FE5818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FE5818">
        <w:rPr>
          <w:rFonts w:ascii="Work Sans" w:hAnsi="Work Sans" w:cs="Arial"/>
          <w:i/>
          <w:iCs/>
          <w:szCs w:val="20"/>
        </w:rPr>
        <w:t>“</w:t>
      </w:r>
      <w:r w:rsidR="00B73FF7">
        <w:rPr>
          <w:rFonts w:ascii="Work Sans" w:hAnsi="Work Sans" w:cs="Arial"/>
          <w:i/>
          <w:iCs/>
          <w:szCs w:val="20"/>
        </w:rPr>
        <w:t xml:space="preserve">(…) </w:t>
      </w:r>
      <w:r w:rsidRPr="00FE5818">
        <w:rPr>
          <w:rFonts w:ascii="Work Sans" w:hAnsi="Work Sans" w:cs="Arial"/>
          <w:i/>
          <w:iCs/>
          <w:szCs w:val="20"/>
        </w:rPr>
        <w:t>la Superintendencia de Servicios Públicos es la encargada de administrar información relativa a la prestación de servicios públicos, independiente del tipo de prestador, por lo que es quien a la fecha cuenta con información de los gestores comunitarios registrados, los servicios que prestan, y cuando haya sido reportada la información, la estructura de costos sobre la cual estiman sus tarifas, incluidos los costos de energía.”</w:t>
      </w:r>
    </w:p>
    <w:p w14:paraId="29377E16" w14:textId="77777777" w:rsidR="005C274E" w:rsidRPr="00B01E02" w:rsidRDefault="005C274E" w:rsidP="00B01E02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0986C4B3" w14:textId="4E96C8EB" w:rsidR="008216C4" w:rsidRPr="00B01E02" w:rsidRDefault="00B01E02" w:rsidP="00B01E02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B01E02">
        <w:rPr>
          <w:rFonts w:ascii="Work Sans" w:hAnsi="Work Sans" w:cs="Arial"/>
          <w:sz w:val="24"/>
        </w:rPr>
        <w:t>En ese sentido, de manera atenta solicita</w:t>
      </w:r>
      <w:r w:rsidR="008216C4">
        <w:rPr>
          <w:rFonts w:ascii="Work Sans" w:hAnsi="Work Sans" w:cs="Arial"/>
          <w:sz w:val="24"/>
        </w:rPr>
        <w:t>mos</w:t>
      </w:r>
      <w:r w:rsidRPr="00B01E02">
        <w:rPr>
          <w:rFonts w:ascii="Work Sans" w:hAnsi="Work Sans" w:cs="Arial"/>
          <w:sz w:val="24"/>
        </w:rPr>
        <w:t xml:space="preserve"> </w:t>
      </w:r>
      <w:r w:rsidR="008216C4">
        <w:rPr>
          <w:rFonts w:ascii="Work Sans" w:hAnsi="Work Sans" w:cs="Arial"/>
          <w:sz w:val="24"/>
        </w:rPr>
        <w:t xml:space="preserve">amablemente </w:t>
      </w:r>
      <w:r w:rsidRPr="00B01E02">
        <w:rPr>
          <w:rFonts w:ascii="Work Sans" w:hAnsi="Work Sans" w:cs="Arial"/>
          <w:sz w:val="24"/>
        </w:rPr>
        <w:t xml:space="preserve">informar si </w:t>
      </w:r>
      <w:r w:rsidR="008216C4">
        <w:rPr>
          <w:rFonts w:ascii="Work Sans" w:hAnsi="Work Sans" w:cs="Arial"/>
          <w:sz w:val="24"/>
        </w:rPr>
        <w:t xml:space="preserve">la SSPD </w:t>
      </w:r>
      <w:r w:rsidRPr="00B01E02">
        <w:rPr>
          <w:rFonts w:ascii="Work Sans" w:hAnsi="Work Sans" w:cs="Arial"/>
          <w:sz w:val="24"/>
        </w:rPr>
        <w:t xml:space="preserve">dispone de información o insumos técnicos que permitan estimar el impacto que tendría la aplicación del beneficio previsto en el numeral 2 del artículo 274 de la Ley 2294 de 2023 sobre el FSSRI. En particular, se agradece </w:t>
      </w:r>
      <w:r w:rsidR="007A5815">
        <w:rPr>
          <w:rFonts w:ascii="Work Sans" w:hAnsi="Work Sans" w:cs="Arial"/>
          <w:sz w:val="24"/>
        </w:rPr>
        <w:t xml:space="preserve">remitir </w:t>
      </w:r>
      <w:r w:rsidR="007A5815" w:rsidRPr="00B01E02">
        <w:rPr>
          <w:rFonts w:ascii="Work Sans" w:hAnsi="Work Sans" w:cs="Arial"/>
          <w:sz w:val="24"/>
        </w:rPr>
        <w:t>información</w:t>
      </w:r>
      <w:r w:rsidRPr="00B01E02">
        <w:rPr>
          <w:rFonts w:ascii="Work Sans" w:hAnsi="Work Sans" w:cs="Arial"/>
          <w:sz w:val="24"/>
        </w:rPr>
        <w:t xml:space="preserve"> relacionada con:</w:t>
      </w:r>
    </w:p>
    <w:p w14:paraId="37B353D9" w14:textId="79C50DAA" w:rsidR="004F531C" w:rsidRPr="004F531C" w:rsidRDefault="004F531C" w:rsidP="004F531C">
      <w:pPr>
        <w:pStyle w:val="Prrafodelista"/>
        <w:numPr>
          <w:ilvl w:val="0"/>
          <w:numId w:val="3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4F531C">
        <w:rPr>
          <w:rFonts w:ascii="Work Sans" w:hAnsi="Work Sans" w:cs="Arial"/>
          <w:sz w:val="24"/>
        </w:rPr>
        <w:t>El número de usuarios correspondientes a gestores comunitarios del agua y saneamiento básico que podrían ser potenciales beneficiarios de la medida.</w:t>
      </w:r>
    </w:p>
    <w:p w14:paraId="75A48B96" w14:textId="1E34B38F" w:rsidR="004F531C" w:rsidRPr="004F531C" w:rsidRDefault="004F531C" w:rsidP="004F531C">
      <w:pPr>
        <w:pStyle w:val="Prrafodelista"/>
        <w:numPr>
          <w:ilvl w:val="0"/>
          <w:numId w:val="3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4F531C">
        <w:rPr>
          <w:rFonts w:ascii="Work Sans" w:hAnsi="Work Sans" w:cs="Arial"/>
          <w:sz w:val="24"/>
        </w:rPr>
        <w:t xml:space="preserve">El consumo de energía eléctrica asociado a dichos usuarios o, en su defecto, la información que permita </w:t>
      </w:r>
      <w:r w:rsidR="007A5815" w:rsidRPr="007A5815">
        <w:rPr>
          <w:rFonts w:ascii="Work Sans" w:hAnsi="Work Sans" w:cs="Arial"/>
          <w:sz w:val="24"/>
        </w:rPr>
        <w:t>efectuar una estimación</w:t>
      </w:r>
      <w:r w:rsidRPr="004F531C">
        <w:rPr>
          <w:rFonts w:ascii="Work Sans" w:hAnsi="Work Sans" w:cs="Arial"/>
          <w:sz w:val="24"/>
        </w:rPr>
        <w:t>.</w:t>
      </w:r>
    </w:p>
    <w:p w14:paraId="45BCAF17" w14:textId="4587718F" w:rsidR="004F531C" w:rsidRDefault="004F531C" w:rsidP="00B01E02">
      <w:pPr>
        <w:pStyle w:val="Prrafodelista"/>
        <w:numPr>
          <w:ilvl w:val="0"/>
          <w:numId w:val="3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4F531C">
        <w:rPr>
          <w:rFonts w:ascii="Work Sans" w:hAnsi="Work Sans" w:cs="Arial"/>
          <w:sz w:val="24"/>
        </w:rPr>
        <w:t>El costo unitario del servicio de energía eléctrica aplicable a dichos usuarios o cualquier otro insumo técnico que permita estimar el impacto fiscal derivado de la aplicación de la medida.</w:t>
      </w:r>
    </w:p>
    <w:p w14:paraId="0151CF1C" w14:textId="5F5CA5F8" w:rsidR="00B01E02" w:rsidRDefault="00190494" w:rsidP="00B01E02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sz w:val="24"/>
        </w:rPr>
        <w:t>Ahora bien</w:t>
      </w:r>
      <w:r w:rsidR="00074BB1">
        <w:rPr>
          <w:rFonts w:ascii="Work Sans" w:hAnsi="Work Sans" w:cs="Arial"/>
          <w:sz w:val="24"/>
        </w:rPr>
        <w:t>, e</w:t>
      </w:r>
      <w:r w:rsidR="00B01E02" w:rsidRPr="00B01E02">
        <w:rPr>
          <w:rFonts w:ascii="Work Sans" w:hAnsi="Work Sans" w:cs="Arial"/>
          <w:sz w:val="24"/>
        </w:rPr>
        <w:t xml:space="preserve">n caso de que </w:t>
      </w:r>
      <w:r w:rsidR="00074BB1">
        <w:rPr>
          <w:rFonts w:ascii="Work Sans" w:hAnsi="Work Sans" w:cs="Arial"/>
          <w:sz w:val="24"/>
        </w:rPr>
        <w:t xml:space="preserve">la SSPD </w:t>
      </w:r>
      <w:r w:rsidR="00B01E02" w:rsidRPr="00B01E02">
        <w:rPr>
          <w:rFonts w:ascii="Work Sans" w:hAnsi="Work Sans" w:cs="Arial"/>
          <w:sz w:val="24"/>
        </w:rPr>
        <w:t>no disponga de la información antes señalada o considere que, con la información actualmente disponible, no es técnicamente posible efectuar una estimación confiable del impacto sobre el FSSRI, se solicita</w:t>
      </w:r>
      <w:r w:rsidR="00074BB1">
        <w:rPr>
          <w:rFonts w:ascii="Work Sans" w:hAnsi="Work Sans" w:cs="Arial"/>
          <w:sz w:val="24"/>
        </w:rPr>
        <w:t xml:space="preserve"> por favor</w:t>
      </w:r>
      <w:r w:rsidR="00B01E02" w:rsidRPr="00B01E02">
        <w:rPr>
          <w:rFonts w:ascii="Work Sans" w:hAnsi="Work Sans" w:cs="Arial"/>
          <w:sz w:val="24"/>
        </w:rPr>
        <w:t xml:space="preserve"> informar expresamente dicha circunstancia, indicando, de ser posible, las razones técnicas que sustentan esa conclusión.</w:t>
      </w:r>
    </w:p>
    <w:p w14:paraId="4407421C" w14:textId="77777777" w:rsidR="00074BB1" w:rsidRPr="00B01E02" w:rsidRDefault="00074BB1" w:rsidP="00B01E02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1F923CA4" w14:textId="736472F0" w:rsidR="00190494" w:rsidRDefault="00190494" w:rsidP="00190494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3A386C">
        <w:rPr>
          <w:rFonts w:ascii="Work Sans" w:hAnsi="Work Sans" w:cs="Arial"/>
          <w:sz w:val="24"/>
        </w:rPr>
        <w:t>Finalmente, agradecemos remitir la respuesta a los correos electrónicos menergia@minenergia.gov.co y subsidios_sin@minenergia.gov.co, con el fin de contar con los insumos técnicos necesarios para la evaluación de la</w:t>
      </w:r>
      <w:r w:rsidR="0062049D">
        <w:rPr>
          <w:rFonts w:ascii="Work Sans" w:hAnsi="Work Sans" w:cs="Arial"/>
          <w:sz w:val="24"/>
        </w:rPr>
        <w:t>s</w:t>
      </w:r>
      <w:r w:rsidRPr="003A386C">
        <w:rPr>
          <w:rFonts w:ascii="Work Sans" w:hAnsi="Work Sans" w:cs="Arial"/>
          <w:sz w:val="24"/>
        </w:rPr>
        <w:t xml:space="preserve"> observaci</w:t>
      </w:r>
      <w:r w:rsidR="0062049D">
        <w:rPr>
          <w:rFonts w:ascii="Work Sans" w:hAnsi="Work Sans" w:cs="Arial"/>
          <w:sz w:val="24"/>
        </w:rPr>
        <w:t>ones</w:t>
      </w:r>
      <w:r w:rsidRPr="003A386C">
        <w:rPr>
          <w:rFonts w:ascii="Work Sans" w:hAnsi="Work Sans" w:cs="Arial"/>
          <w:sz w:val="24"/>
        </w:rPr>
        <w:t xml:space="preserve"> recibida y avanzar en la expedición de la reglamentación prevista en el numeral 2 del artículo 274 de la Ley 2294 de 2023.</w:t>
      </w:r>
    </w:p>
    <w:p w14:paraId="19B3534C" w14:textId="77777777" w:rsidR="003A386C" w:rsidRDefault="003A386C" w:rsidP="00745171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685DED9A" w14:textId="0E7AAB43" w:rsidR="00745171" w:rsidRPr="00745171" w:rsidRDefault="00745171" w:rsidP="00745171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745171">
        <w:rPr>
          <w:rFonts w:ascii="Work Sans" w:hAnsi="Work Sans" w:cs="Arial"/>
          <w:sz w:val="24"/>
        </w:rPr>
        <w:t>Cordialmente,</w:t>
      </w:r>
    </w:p>
    <w:p w14:paraId="587D12C3" w14:textId="77777777" w:rsidR="00DE1913" w:rsidRPr="00745171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:rsidRPr="00745171" w14:paraId="781C9F6C" w14:textId="77777777">
        <w:tc>
          <w:tcPr>
            <w:tcW w:w="8789" w:type="dxa"/>
            <w:gridSpan w:val="2"/>
          </w:tcPr>
          <w:p w14:paraId="5145A6CB" w14:textId="77777777" w:rsidR="00DE1913" w:rsidRPr="0074517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74517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:rsidRPr="00745171" w14:paraId="37C4CDA5" w14:textId="77777777">
        <w:tc>
          <w:tcPr>
            <w:tcW w:w="4380" w:type="dxa"/>
          </w:tcPr>
          <w:p w14:paraId="7D1CDEBA" w14:textId="77777777" w:rsidR="00DE1913" w:rsidRPr="00745171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Pr="00745171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:rsidRPr="00745171" w14:paraId="4D903A80" w14:textId="77777777">
        <w:tc>
          <w:tcPr>
            <w:tcW w:w="4380" w:type="dxa"/>
          </w:tcPr>
          <w:p w14:paraId="1411F255" w14:textId="77777777" w:rsidR="00DE1913" w:rsidRPr="00745171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Pr="00745171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Pr="00745171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 w:rsidRPr="00745171"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Pr="00745171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 w:rsidRPr="00745171">
        <w:rPr>
          <w:rFonts w:ascii="Work Sans" w:hAnsi="Work Sans"/>
          <w:sz w:val="16"/>
          <w:szCs w:val="16"/>
        </w:rPr>
        <w:t>copias_r</w:t>
      </w:r>
      <w:proofErr w:type="spellEnd"/>
      <w:r w:rsidRPr="00745171"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Pr="00745171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 w:rsidRPr="00745171"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Pr="00745171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 w:rsidRPr="00745171"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 w:rsidRPr="00745171">
        <w:rPr>
          <w:rFonts w:ascii="Work Sans" w:hAnsi="Work Sans"/>
          <w:sz w:val="16"/>
          <w:szCs w:val="16"/>
        </w:rPr>
        <w:t xml:space="preserve">Elaboró: </w:t>
      </w:r>
      <w:proofErr w:type="spellStart"/>
      <w:r w:rsidRPr="00745171">
        <w:rPr>
          <w:rFonts w:ascii="Work Sans" w:hAnsi="Work Sans"/>
          <w:sz w:val="16"/>
          <w:szCs w:val="16"/>
        </w:rPr>
        <w:t>res_proyecto</w:t>
      </w:r>
      <w:proofErr w:type="spellEnd"/>
      <w:r w:rsidRPr="00745171">
        <w:rPr>
          <w:rFonts w:ascii="Work Sans" w:hAnsi="Work Sans"/>
          <w:sz w:val="16"/>
          <w:szCs w:val="16"/>
          <w:lang w:val="es-ES"/>
        </w:rPr>
        <w:br/>
      </w:r>
      <w:r w:rsidRPr="00745171">
        <w:rPr>
          <w:rFonts w:ascii="Work Sans" w:hAnsi="Work Sans"/>
          <w:sz w:val="16"/>
          <w:szCs w:val="16"/>
        </w:rPr>
        <w:t xml:space="preserve">Revisó: </w:t>
      </w:r>
      <w:proofErr w:type="spellStart"/>
      <w:r w:rsidRPr="00745171">
        <w:rPr>
          <w:rFonts w:ascii="Work Sans" w:hAnsi="Work Sans"/>
          <w:sz w:val="16"/>
          <w:szCs w:val="16"/>
        </w:rPr>
        <w:t>res_reviso</w:t>
      </w:r>
      <w:proofErr w:type="spellEnd"/>
      <w:r w:rsidRPr="00745171"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 w:rsidRPr="00745171"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7"/>
      <w:footerReference w:type="default" r:id="rId8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6960A" w14:textId="77777777" w:rsidR="002B085D" w:rsidRDefault="002B085D">
      <w:pPr>
        <w:spacing w:after="0" w:line="240" w:lineRule="auto"/>
      </w:pPr>
      <w:r>
        <w:separator/>
      </w:r>
    </w:p>
  </w:endnote>
  <w:endnote w:type="continuationSeparator" w:id="0">
    <w:p w14:paraId="39FADEED" w14:textId="77777777" w:rsidR="002B085D" w:rsidRDefault="002B0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DA12D" w14:textId="77777777" w:rsidR="002B085D" w:rsidRDefault="002B085D">
      <w:pPr>
        <w:spacing w:after="0" w:line="240" w:lineRule="auto"/>
      </w:pPr>
      <w:r>
        <w:separator/>
      </w:r>
    </w:p>
  </w:footnote>
  <w:footnote w:type="continuationSeparator" w:id="0">
    <w:p w14:paraId="05941340" w14:textId="77777777" w:rsidR="002B085D" w:rsidRDefault="002B085D">
      <w:pPr>
        <w:spacing w:after="0" w:line="240" w:lineRule="auto"/>
      </w:pPr>
      <w:r>
        <w:continuationSeparator/>
      </w:r>
    </w:p>
  </w:footnote>
  <w:footnote w:id="1">
    <w:p w14:paraId="5E37D1DA" w14:textId="4CBD8184" w:rsidR="000F0823" w:rsidRPr="00681110" w:rsidRDefault="000F0823" w:rsidP="00681110">
      <w:pPr>
        <w:pStyle w:val="Textonotapie"/>
        <w:jc w:val="both"/>
        <w:rPr>
          <w:rFonts w:ascii="Work Sans" w:hAnsi="Work Sans"/>
          <w:sz w:val="16"/>
          <w:szCs w:val="16"/>
        </w:rPr>
      </w:pPr>
      <w:r w:rsidRPr="00681110">
        <w:rPr>
          <w:rStyle w:val="Refdenotaalpie"/>
          <w:rFonts w:ascii="Work Sans" w:hAnsi="Work Sans"/>
          <w:sz w:val="16"/>
          <w:szCs w:val="16"/>
        </w:rPr>
        <w:footnoteRef/>
      </w:r>
      <w:r w:rsidR="00681110" w:rsidRPr="00681110">
        <w:rPr>
          <w:rFonts w:ascii="Work Sans" w:hAnsi="Work Sans"/>
          <w:sz w:val="16"/>
          <w:szCs w:val="16"/>
        </w:rPr>
        <w:t>https://www.minenergia.gov.co/es/servicio-al-ciudadano/foros/reglamentar-el-numeral-2-del-articulo-274-de-la-ley-2294-de-2023/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EndPr/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836D6"/>
    <w:multiLevelType w:val="multilevel"/>
    <w:tmpl w:val="D806E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F476B1"/>
    <w:multiLevelType w:val="multilevel"/>
    <w:tmpl w:val="4B080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CFA6185"/>
    <w:multiLevelType w:val="hybridMultilevel"/>
    <w:tmpl w:val="D70EC2B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0774173">
    <w:abstractNumId w:val="0"/>
  </w:num>
  <w:num w:numId="2" w16cid:durableId="198323165">
    <w:abstractNumId w:val="1"/>
  </w:num>
  <w:num w:numId="3" w16cid:durableId="1070496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oofState w:spelling="clean" w:grammar="clean"/>
  <w:trackRevision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067505"/>
    <w:rsid w:val="00074BB1"/>
    <w:rsid w:val="00084F4E"/>
    <w:rsid w:val="000F0823"/>
    <w:rsid w:val="00116306"/>
    <w:rsid w:val="001243CD"/>
    <w:rsid w:val="001818F1"/>
    <w:rsid w:val="00190494"/>
    <w:rsid w:val="001B26AB"/>
    <w:rsid w:val="001C126F"/>
    <w:rsid w:val="001D3D0C"/>
    <w:rsid w:val="001E3FF5"/>
    <w:rsid w:val="001F01C8"/>
    <w:rsid w:val="00200C00"/>
    <w:rsid w:val="00215660"/>
    <w:rsid w:val="002437C0"/>
    <w:rsid w:val="002478C2"/>
    <w:rsid w:val="00252DCE"/>
    <w:rsid w:val="00262ACE"/>
    <w:rsid w:val="00281685"/>
    <w:rsid w:val="002822E6"/>
    <w:rsid w:val="002B085D"/>
    <w:rsid w:val="002F36AB"/>
    <w:rsid w:val="002F7E3D"/>
    <w:rsid w:val="00301985"/>
    <w:rsid w:val="00302096"/>
    <w:rsid w:val="00307F70"/>
    <w:rsid w:val="003121A9"/>
    <w:rsid w:val="00327B2F"/>
    <w:rsid w:val="00357CF6"/>
    <w:rsid w:val="003673AA"/>
    <w:rsid w:val="00372D9C"/>
    <w:rsid w:val="00394FDD"/>
    <w:rsid w:val="003A386C"/>
    <w:rsid w:val="003B2B73"/>
    <w:rsid w:val="003C3DB0"/>
    <w:rsid w:val="003E4A1B"/>
    <w:rsid w:val="003E5C22"/>
    <w:rsid w:val="0040351D"/>
    <w:rsid w:val="00405C85"/>
    <w:rsid w:val="004102EB"/>
    <w:rsid w:val="00431138"/>
    <w:rsid w:val="00433016"/>
    <w:rsid w:val="004529E8"/>
    <w:rsid w:val="00484A5A"/>
    <w:rsid w:val="00485AE8"/>
    <w:rsid w:val="00496E70"/>
    <w:rsid w:val="004C30BA"/>
    <w:rsid w:val="004D1636"/>
    <w:rsid w:val="004D470E"/>
    <w:rsid w:val="004F531C"/>
    <w:rsid w:val="00516A80"/>
    <w:rsid w:val="005225C6"/>
    <w:rsid w:val="00524EEE"/>
    <w:rsid w:val="005336B0"/>
    <w:rsid w:val="00546F14"/>
    <w:rsid w:val="005617AA"/>
    <w:rsid w:val="005646C4"/>
    <w:rsid w:val="0058699E"/>
    <w:rsid w:val="005A3B6D"/>
    <w:rsid w:val="005A4372"/>
    <w:rsid w:val="005C274E"/>
    <w:rsid w:val="005C2DA9"/>
    <w:rsid w:val="005D1DC1"/>
    <w:rsid w:val="005F3268"/>
    <w:rsid w:val="0062049D"/>
    <w:rsid w:val="00640E5A"/>
    <w:rsid w:val="00657188"/>
    <w:rsid w:val="00672FC3"/>
    <w:rsid w:val="00681110"/>
    <w:rsid w:val="00685ED7"/>
    <w:rsid w:val="006933D2"/>
    <w:rsid w:val="006973DB"/>
    <w:rsid w:val="006B3C99"/>
    <w:rsid w:val="006C3E5A"/>
    <w:rsid w:val="006C7816"/>
    <w:rsid w:val="006E1D22"/>
    <w:rsid w:val="006E56FF"/>
    <w:rsid w:val="006F0CA0"/>
    <w:rsid w:val="00726426"/>
    <w:rsid w:val="0074023E"/>
    <w:rsid w:val="007419D2"/>
    <w:rsid w:val="00745171"/>
    <w:rsid w:val="00770812"/>
    <w:rsid w:val="0078114C"/>
    <w:rsid w:val="00787F34"/>
    <w:rsid w:val="0079076F"/>
    <w:rsid w:val="007A5815"/>
    <w:rsid w:val="007A5A72"/>
    <w:rsid w:val="007C3311"/>
    <w:rsid w:val="007D6A0D"/>
    <w:rsid w:val="007E2D7B"/>
    <w:rsid w:val="007F3FBD"/>
    <w:rsid w:val="008216C4"/>
    <w:rsid w:val="00830730"/>
    <w:rsid w:val="00842546"/>
    <w:rsid w:val="00860D9B"/>
    <w:rsid w:val="00866B86"/>
    <w:rsid w:val="00892C0E"/>
    <w:rsid w:val="00897EAB"/>
    <w:rsid w:val="008B5425"/>
    <w:rsid w:val="008E4ABF"/>
    <w:rsid w:val="00904966"/>
    <w:rsid w:val="009359F1"/>
    <w:rsid w:val="00962167"/>
    <w:rsid w:val="00981241"/>
    <w:rsid w:val="009911AB"/>
    <w:rsid w:val="009B0CDE"/>
    <w:rsid w:val="009E410E"/>
    <w:rsid w:val="009E5228"/>
    <w:rsid w:val="00A168E3"/>
    <w:rsid w:val="00A238E0"/>
    <w:rsid w:val="00A3590E"/>
    <w:rsid w:val="00A50134"/>
    <w:rsid w:val="00A50867"/>
    <w:rsid w:val="00A542D6"/>
    <w:rsid w:val="00A86526"/>
    <w:rsid w:val="00A91335"/>
    <w:rsid w:val="00AD43C1"/>
    <w:rsid w:val="00AE10BA"/>
    <w:rsid w:val="00AF6D29"/>
    <w:rsid w:val="00B01E02"/>
    <w:rsid w:val="00B237D1"/>
    <w:rsid w:val="00B4250F"/>
    <w:rsid w:val="00B47526"/>
    <w:rsid w:val="00B51607"/>
    <w:rsid w:val="00B53D52"/>
    <w:rsid w:val="00B73FF7"/>
    <w:rsid w:val="00B75C9F"/>
    <w:rsid w:val="00B7733F"/>
    <w:rsid w:val="00B80A62"/>
    <w:rsid w:val="00B85696"/>
    <w:rsid w:val="00B85FE7"/>
    <w:rsid w:val="00BE70F1"/>
    <w:rsid w:val="00C0455B"/>
    <w:rsid w:val="00C30898"/>
    <w:rsid w:val="00D0649B"/>
    <w:rsid w:val="00D26759"/>
    <w:rsid w:val="00D81C55"/>
    <w:rsid w:val="00D97E81"/>
    <w:rsid w:val="00DA7F7E"/>
    <w:rsid w:val="00DB1656"/>
    <w:rsid w:val="00DB3025"/>
    <w:rsid w:val="00DB526E"/>
    <w:rsid w:val="00DC7B37"/>
    <w:rsid w:val="00DE1913"/>
    <w:rsid w:val="00E113E2"/>
    <w:rsid w:val="00E24F1F"/>
    <w:rsid w:val="00E37AC0"/>
    <w:rsid w:val="00E402B1"/>
    <w:rsid w:val="00E417B9"/>
    <w:rsid w:val="00E429EF"/>
    <w:rsid w:val="00E5786C"/>
    <w:rsid w:val="00E57E3D"/>
    <w:rsid w:val="00E7683E"/>
    <w:rsid w:val="00E823F2"/>
    <w:rsid w:val="00E91A7F"/>
    <w:rsid w:val="00EB16BA"/>
    <w:rsid w:val="00EB3862"/>
    <w:rsid w:val="00F26CFB"/>
    <w:rsid w:val="00F80A1F"/>
    <w:rsid w:val="00F94C11"/>
    <w:rsid w:val="00FA439A"/>
    <w:rsid w:val="00FA6E67"/>
    <w:rsid w:val="00FC4710"/>
    <w:rsid w:val="00FD392C"/>
    <w:rsid w:val="00FE5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styleId="Revisin">
    <w:name w:val="Revision"/>
    <w:hidden/>
    <w:uiPriority w:val="99"/>
    <w:semiHidden/>
    <w:rsid w:val="006933D2"/>
    <w:pPr>
      <w:suppressAutoHyphens w:val="0"/>
    </w:pPr>
  </w:style>
  <w:style w:type="character" w:styleId="Hipervnculo">
    <w:name w:val="Hyperlink"/>
    <w:basedOn w:val="Fuentedeprrafopredeter"/>
    <w:uiPriority w:val="99"/>
    <w:unhideWhenUsed/>
    <w:rsid w:val="00B75C9F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75C9F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DB3025"/>
    <w:rPr>
      <w:color w:val="954F72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A50867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0F082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F082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0F08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597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JOHAN ESTEBAN MENDIETA CASTANEDA</cp:lastModifiedBy>
  <cp:revision>62</cp:revision>
  <dcterms:created xsi:type="dcterms:W3CDTF">2026-05-13T15:35:00Z</dcterms:created>
  <dcterms:modified xsi:type="dcterms:W3CDTF">2026-06-25T20:17:00Z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